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07811" w14:textId="77777777" w:rsidR="00D53A4F" w:rsidRPr="00270448" w:rsidRDefault="00D53A4F" w:rsidP="00D53A4F">
      <w:pPr>
        <w:jc w:val="center"/>
      </w:pPr>
      <w:r>
        <w:rPr>
          <w:noProof/>
        </w:rPr>
        <w:drawing>
          <wp:inline distT="0" distB="0" distL="0" distR="0" wp14:anchorId="4D9DBE40" wp14:editId="37988C08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4C0AF912" w14:textId="77777777" w:rsidR="00D53A4F" w:rsidRDefault="00D53A4F" w:rsidP="00D53A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01F9A9" w14:textId="0FAB79C5" w:rsidR="00D53A4F" w:rsidRDefault="00D53A4F" w:rsidP="00D53A4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 22, 2024</w:t>
      </w:r>
    </w:p>
    <w:p w14:paraId="52D3A53B" w14:textId="77777777" w:rsidR="00D53A4F" w:rsidRDefault="00D53A4F" w:rsidP="00D53A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C76A44C" w14:textId="77777777" w:rsidR="00D53A4F" w:rsidRDefault="00D53A4F" w:rsidP="00D53A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E89C59D" w14:textId="77777777" w:rsidR="00D53A4F" w:rsidRPr="006C279A" w:rsidRDefault="00D53A4F" w:rsidP="00D53A4F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566ECEE2" w14:textId="77777777" w:rsidR="00D53A4F" w:rsidRDefault="00D53A4F" w:rsidP="00D53A4F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74038C70" w14:textId="6011679C" w:rsidR="00D53A4F" w:rsidRPr="0073120B" w:rsidRDefault="00D53A4F" w:rsidP="00D53A4F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C46171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Swim Lessons Schedule</w:t>
      </w:r>
    </w:p>
    <w:p w14:paraId="472FAACF" w14:textId="77777777" w:rsidR="00D53A4F" w:rsidRDefault="00D53A4F" w:rsidP="00D53A4F"/>
    <w:p w14:paraId="14F6CDB3" w14:textId="77777777" w:rsidR="00C42D83" w:rsidRDefault="00D53A4F" w:rsidP="00C4617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– </w:t>
      </w:r>
      <w:r w:rsidRPr="00710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Red Cross swim lessons will once again be conducted at Big Blue Bay this summer.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2024</w:t>
      </w:r>
      <w:r w:rsidRPr="00710F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schedule was developed with the expectation that staffing levels will be adequate to offer all sessions.  </w:t>
      </w:r>
    </w:p>
    <w:p w14:paraId="104922C2" w14:textId="3C25E609" w:rsidR="00C46171" w:rsidRPr="00C42D83" w:rsidRDefault="00D53A4F" w:rsidP="00C4617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Registration for lessons will begin on Saturday, April 13</w:t>
      </w:r>
      <w:r w:rsidRPr="00D53A4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at the Knight Museum, located at 908 Yellowstone Ave. in the Theatre Room, from 8:00am to 12:00pm. Sign-ups will continue to be available through May 24</w:t>
      </w:r>
      <w:r w:rsidRPr="00D53A4F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as class space allows. Payment of $30 per child is required at the time of registration. To expedite the process, the registration form is on the City’s website at </w:t>
      </w:r>
      <w:hyperlink r:id="rId7" w:history="1">
        <w:r w:rsidRPr="00D53FAD">
          <w:rPr>
            <w:rStyle w:val="Hyperlink"/>
            <w:rFonts w:ascii="Times New Roman" w:hAnsi="Times New Roman" w:cs="Times New Roman"/>
            <w:sz w:val="24"/>
            <w:szCs w:val="24"/>
          </w:rPr>
          <w:t>www.cityofalliance.net</w:t>
        </w:r>
      </w:hyperlink>
      <w:r w:rsidR="00C46171">
        <w:rPr>
          <w:rFonts w:ascii="Times New Roman" w:hAnsi="Times New Roman" w:cs="Times New Roman"/>
          <w:sz w:val="24"/>
          <w:szCs w:val="24"/>
        </w:rPr>
        <w:t xml:space="preserve"> in the Alliance News &amp; Highlights section of the homepage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46171" w:rsidRPr="00C46171">
        <w:rPr>
          <w:rFonts w:ascii="Times New Roman" w:hAnsi="Times New Roman" w:cs="Times New Roman"/>
          <w:sz w:val="24"/>
          <w:szCs w:val="24"/>
        </w:rPr>
        <w:t xml:space="preserve">THERE WILL BE NO EARLY REGISTRATIONS AND NO PHONE REGISTRATIONS.  </w:t>
      </w:r>
    </w:p>
    <w:p w14:paraId="68D5C4FE" w14:textId="7F260511" w:rsidR="00D53A4F" w:rsidRPr="00C46171" w:rsidRDefault="00C46171" w:rsidP="00D53A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24</w:t>
      </w:r>
      <w:r w:rsidRPr="00AE6B83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is the last day we will accept registrations.  Please feel free to contact the Knight Museum with questions at 308-762-2384.</w:t>
      </w:r>
    </w:p>
    <w:p w14:paraId="6BF327DA" w14:textId="77777777" w:rsidR="00D53A4F" w:rsidRDefault="00D53A4F" w:rsidP="00C42D8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dates have been assigned for each level:</w:t>
      </w:r>
    </w:p>
    <w:p w14:paraId="763D557D" w14:textId="77777777" w:rsidR="00C42D83" w:rsidRDefault="00C42D83" w:rsidP="00C42D8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451112" w14:textId="77777777" w:rsidR="00C42D83" w:rsidRDefault="00C42D83" w:rsidP="00C42D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5 year olds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– June 24 through June 28</w:t>
      </w:r>
    </w:p>
    <w:p w14:paraId="45AC9556" w14:textId="77777777" w:rsidR="00C42D83" w:rsidRDefault="00C42D83" w:rsidP="00C42D8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Level One – June 10 through June 14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July 8 through July 12</w:t>
      </w:r>
    </w:p>
    <w:p w14:paraId="08E9EE1F" w14:textId="77777777" w:rsidR="00C42D83" w:rsidRDefault="00C42D83" w:rsidP="00C42D8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Level Two – June 3 through June 8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July 29 through Aug 3</w:t>
      </w:r>
    </w:p>
    <w:p w14:paraId="1160C1A1" w14:textId="77777777" w:rsidR="00C42D83" w:rsidRDefault="00C42D83" w:rsidP="00C42D8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Level Three – June 3 through June 8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 July 15 through July 20</w:t>
      </w:r>
    </w:p>
    <w:p w14:paraId="47F0F0F7" w14:textId="77777777" w:rsidR="00C42D83" w:rsidRDefault="00C42D83" w:rsidP="00C42D8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Level Four – June 17 through June 28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              July 1 through July 12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Level Five – July 22 through Aug 2</w:t>
      </w:r>
    </w:p>
    <w:p w14:paraId="1C2FDE21" w14:textId="4263AF33" w:rsidR="00BF7720" w:rsidRPr="00C46171" w:rsidRDefault="00BF7720" w:rsidP="00C42D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BF7720" w:rsidRPr="00C46171" w:rsidSect="00D53A4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CB55F" w14:textId="77777777" w:rsidR="00C42D83" w:rsidRDefault="00C42D83">
      <w:pPr>
        <w:spacing w:after="0" w:line="240" w:lineRule="auto"/>
      </w:pPr>
      <w:r>
        <w:separator/>
      </w:r>
    </w:p>
  </w:endnote>
  <w:endnote w:type="continuationSeparator" w:id="0">
    <w:p w14:paraId="7B4879BC" w14:textId="77777777" w:rsidR="00C42D83" w:rsidRDefault="00C42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0EAEA" w14:textId="77777777" w:rsidR="00C46171" w:rsidRDefault="00C46171" w:rsidP="00906554">
    <w:r w:rsidRPr="004C0DD3">
      <w:rPr>
        <w:noProof/>
      </w:rPr>
      <w:drawing>
        <wp:inline distT="0" distB="0" distL="0" distR="0" wp14:anchorId="36139665" wp14:editId="287D6E9E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6F0979A3" wp14:editId="598C650A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81154F" w14:textId="77777777" w:rsidR="00C46171" w:rsidRDefault="00C46171" w:rsidP="00906554">
    <w:pPr>
      <w:pStyle w:val="Footer"/>
    </w:pPr>
  </w:p>
  <w:p w14:paraId="561B4CBE" w14:textId="77777777" w:rsidR="00C46171" w:rsidRPr="001D0623" w:rsidRDefault="00C46171" w:rsidP="00906554">
    <w:pPr>
      <w:pStyle w:val="Footer"/>
    </w:pPr>
  </w:p>
  <w:p w14:paraId="705BF514" w14:textId="77777777" w:rsidR="00C46171" w:rsidRPr="00906554" w:rsidRDefault="00C46171" w:rsidP="009065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FFC2DE" w14:textId="77777777" w:rsidR="00C42D83" w:rsidRDefault="00C42D83">
      <w:pPr>
        <w:spacing w:after="0" w:line="240" w:lineRule="auto"/>
      </w:pPr>
      <w:r>
        <w:separator/>
      </w:r>
    </w:p>
  </w:footnote>
  <w:footnote w:type="continuationSeparator" w:id="0">
    <w:p w14:paraId="079882EA" w14:textId="77777777" w:rsidR="00C42D83" w:rsidRDefault="00C42D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A4F"/>
    <w:rsid w:val="006B0316"/>
    <w:rsid w:val="00BF7720"/>
    <w:rsid w:val="00C42D83"/>
    <w:rsid w:val="00C46171"/>
    <w:rsid w:val="00D5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EAD08"/>
  <w15:chartTrackingRefBased/>
  <w15:docId w15:val="{7B35FB5F-18D4-4F69-A49A-A666EC404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A4F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3A4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3A4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3A4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3A4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3A4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3A4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3A4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3A4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3A4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3A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3A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3A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3A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3A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3A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3A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3A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3A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3A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53A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3A4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53A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3A4F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53A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3A4F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53A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3A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3A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3A4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53A4F"/>
    <w:pPr>
      <w:spacing w:after="0" w:line="240" w:lineRule="auto"/>
    </w:pPr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53A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A4F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D53A4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3A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cityofalliance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Kaytlin Norris</dc:creator>
  <cp:keywords/>
  <dc:description/>
  <cp:lastModifiedBy>Kaytlin Norris</cp:lastModifiedBy>
  <cp:revision>2</cp:revision>
  <dcterms:created xsi:type="dcterms:W3CDTF">2024-03-22T18:18:00Z</dcterms:created>
  <dcterms:modified xsi:type="dcterms:W3CDTF">2024-03-22T21:24:00Z</dcterms:modified>
</cp:coreProperties>
</file>